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Transmission Device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CE; FCC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Transmission Device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Transmission Device | DH-PFWB5-10n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Sold in Pairs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Function Slots</w:t>
            </w:r>
          </w:p>
        </w:tc>
        <w:tc>
          <w:p>
            <w:r>
              <w:t>1 × RJ-45 10/100/1000 Base-T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Module Connector</w:t>
            </w:r>
          </w:p>
        </w:tc>
        <w:tc>
          <w:p>
            <w:r>
              <w:t>1 × RJ-45 (IN：220 V，OUT: 24 V/0.5 A)(PoE Out)
1 × RJ-45 (1000 Mbps)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100 – 240 VAC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4.5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64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PWR light
1 × LAN light
4 × RSSI LEDS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5 GHz：802.11a/n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5.150 – 5.850 GHz (FCC 5.150 - 5.250 and 5.725 - 5.850 GHz)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802.11 n: 300, 270, 240, 180, 120, 90, 60, 30 Mbps
802.11 a: 54, 48, 36, 24, 18, 12, 9, 6 Mbps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5/10/20/40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≤23 dBm@5150-5250 MHz;
≤23 dBm@5250-5350 MHz;
≤27 dBm@5470-5725 MHz;
≤14 dBm@5725-5850 MHz
FCC output power: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Direction Angle</w:t>
            </w:r>
          </w:p>
        </w:tc>
        <w:tc>
          <w:p>
            <w:r>
              <w:t>Horizontal: 10°, vertical: 10°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5000 m (16404.20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PoE</w:t>
            </w:r>
          </w:p>
        </w:tc>
        <w:tc>
          <w:p>
            <w:r>
              <w:t>PoE In: 24 V/0.5 A
PoE Out: NA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AP (WDS)/WAP (TDMA2)/WAP(TDMA3)/Station (WDS/TDMA2/TDMA3)/Wireless client (ARPNAT)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WPA/WPA2-Personal; WPA/WPA2-Enterprise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ACL; user isolation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–30 °C to +70 °C (–22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+85 °C (–40 °F to +185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 kg (0.88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0.7 kg (1.54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185 mm × 185 mm × 65 mm (7.28" × 7.28" × 2.55")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200 mm × 196 mm × 94 mm (7.87" × 7.71" × 3.70")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IP66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Bracket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Device;
2 × Dowel Pin;
1 × Pole Mount Bracket;
1 × Power Cord;
1 × 24 V PoE Power Adapter;
1 × Quick Start Guide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