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IP CAMERA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CE-LVD: EN62368-1;</w:t>
              <w:br/>
            </w:r>
            <w:r>
              <w:t>CE-EMC: Electromagnetic Compatibility Directive 2014/30/EU;</w:t>
              <w:br/>
            </w:r>
            <w:r>
              <w:t>FCC: 47 CFR FCC Part 15, Subpart B;</w:t>
              <w:br/>
            </w:r>
            <w:r>
              <w:t>UL/CUL: UL62368-1 &amp; CAN/CSA C22.2 No. 62368-1-14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IP CAMERA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IP CAMERA | DH-IPC-PFW83242P-A180-DC12AC24V-S2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Camera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Image Sensor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1/1.8" CMOS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Max. Resolution</w:t>
            </w:r>
          </w:p>
        </w:tc>
        <w:tc>
          <w:p>
            <w:r>
              <w:t>8192 (H) × 3840 (V)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Scanning System</w:t>
            </w:r>
          </w:p>
        </w:tc>
        <w:tc>
          <w:p>
            <w:r>
              <w:t>Progressive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Electronic Shutter Speed</w:t>
            </w:r>
          </w:p>
        </w:tc>
        <w:tc>
          <w:p>
            <w:r>
              <w:t>Auto/Manual 1/3 s–1/100,000 s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Min. Illumination</w:t>
            </w:r>
          </w:p>
        </w:tc>
        <w:tc>
          <w:p>
            <w:r>
              <w:t>0.005 lux@F1.6 (Color, 30 IRE); 
0.0005 lux@F1.6 (B/W, 30 IRE); 
0 lux (Illuminator on)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S/N Ratio</w:t>
            </w:r>
          </w:p>
        </w:tc>
        <w:tc>
          <w:p>
            <w:r>
              <w:t>&gt;56 dB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Illumination Distance</w:t>
            </w:r>
          </w:p>
        </w:tc>
        <w:tc>
          <w:p>
            <w:r>
              <w:t>Up to 30 m (98.43 ft) (IR LED)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Illuminator On/Off Control</w:t>
            </w:r>
          </w:p>
        </w:tc>
        <w:tc>
          <w:p>
            <w:r>
              <w:t>Auto; Manual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Angle Adjustment</w:t>
            </w:r>
          </w:p>
        </w:tc>
        <w:tc>
          <w:p>
            <w:r>
              <w:t>Pan: 0°–355° 
Tilt: 0°–90°
Rotation:0°–360°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Lens Type</w:t>
            </w:r>
          </w:p>
        </w:tc>
        <w:tc>
          <w:p>
            <w:r>
              <w:t>Fixed-focal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Lens Mount</w:t>
            </w:r>
          </w:p>
        </w:tc>
        <w:tc>
          <w:p>
            <w:r>
              <w:t>M16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Focal Length</w:t>
            </w:r>
          </w:p>
        </w:tc>
        <w:tc>
          <w:p>
            <w:r>
              <w:t>2.8 mm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Max. Aperture</w:t>
            </w:r>
          </w:p>
        </w:tc>
        <w:tc>
          <w:p>
            <w:r>
              <w:t>F1.6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Field of View</w:t>
            </w:r>
          </w:p>
        </w:tc>
        <w:tc>
          <w:p>
            <w:r>
              <w:t>H: 180°; V: 100°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Iris Control</w:t>
            </w:r>
          </w:p>
        </w:tc>
        <w:tc>
          <w:p>
            <w:r>
              <w:t>Fixed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Close Focus Distance</w:t>
            </w:r>
          </w:p>
        </w:tc>
        <w:tc>
          <w:p>
            <w:r>
              <w:t>1.8 m (5.90 ft)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DORI Distance</w:t>
            </w:r>
          </w:p>
        </w:tc>
        <w:tc>
          <w:p>
            <w:r>
              <w:t>D: 84.0 m; O: 33.6 m; R: 16.8 m; I: 8.4 m (D: 275.59 ft; O: 110.24 ft; R: 55.12 ft; I: 27.56 ft)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IVS (Perimeter Protection)</w:t>
            </w:r>
          </w:p>
        </w:tc>
        <w:tc>
          <w:p>
            <w:r>
              <w:t>Tripwire; intrusion; parking detection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Crowd Distribution Map</w:t>
            </w:r>
          </w:p>
        </w:tc>
        <w:tc>
          <w:p>
            <w:r>
              <w:t>Crowd map (Large-Scale AI Models), global people counting; people counting in area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Vehicle Density</w:t>
            </w:r>
          </w:p>
        </w:tc>
        <w:tc>
          <w:p>
            <w:r>
              <w:t>Vehicle density; parking upper limit; vehicle congestion alarm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Compression</w:t>
            </w:r>
          </w:p>
        </w:tc>
        <w:tc>
          <w:p>
            <w:r>
              <w:t>H.265; H.264; H.264H; H.264B; MJPEG (Only supported by sub stream)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Smart Codec</w:t>
            </w:r>
          </w:p>
        </w:tc>
        <w:tc>
          <w:p>
            <w:r>
              <w:t>Smart H.265+; Smart H.264+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Frame Rate</w:t>
            </w:r>
          </w:p>
        </w:tc>
        <w:tc>
          <w:p>
            <w:r>
              <w:t>Prioritize videos: 
Main stream: 8192 × 3840@(1–25/30 fps); 
Sub stream: 1280 × 600@(1–25/30 fps); 
Third stream: 2304 × 1080@(1–25/30 fps); 
Prioritize intelligence: 
Main stream: 8192 × 3840@(1–20 fps); 
Sub stream: 1280 × 600@(1–20 fps); 
Third stream: 2304 × 1080@(1–20 fps); 
*The values above are the max. frame rates of each stream; for multiple streams, the values will be subjected to the total encoding capacity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Streaming Capability</w:t>
            </w:r>
          </w:p>
        </w:tc>
        <w:tc>
          <w:p>
            <w:r>
              <w:t>3 streams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Resolution</w:t>
            </w:r>
          </w:p>
        </w:tc>
        <w:tc>
          <w:p>
            <w:r>
              <w:t>8192 × 3840; 7680 × 3600; 7168 × 3360; 6720 × 3152; 5760 ×2700; 4800 × 2252; 4096 × 1920; 2880 × 1360; 2304 × 1080; 2048× 960; 1520 × 712; 1280 × 600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Bit Rate Control</w:t>
            </w:r>
          </w:p>
        </w:tc>
        <w:tc>
          <w:p>
            <w:r>
              <w:t>VBR; CBR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Bit Rate</w:t>
            </w:r>
          </w:p>
        </w:tc>
        <w:tc>
          <w:p>
            <w:r>
              <w:t>H.264: 96 kbps–23808 kbps; 
H.265: 38 kbps–14336bps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Day/Night</w:t>
            </w:r>
          </w:p>
        </w:tc>
        <w:tc>
          <w:p>
            <w:r>
              <w:t>Auto(ICR)/Color/B/W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BLC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HLC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WDR</w:t>
            </w:r>
          </w:p>
        </w:tc>
        <w:tc>
          <w:p>
            <w:r>
              <w:t>DWDR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White Balance</w:t>
            </w:r>
          </w:p>
        </w:tc>
        <w:tc>
          <w:p>
            <w:r>
              <w:t>Auto; Natural; Street Lamp; Outdoor; Manual; Regional Custom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Gain Control</w:t>
            </w:r>
          </w:p>
        </w:tc>
        <w:tc>
          <w:p>
            <w:r>
              <w:t>Manual; Auto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Noise Reduction</w:t>
            </w:r>
          </w:p>
        </w:tc>
        <w:tc>
          <w:p>
            <w:r>
              <w:t>3D NR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Motion Detection</w:t>
            </w:r>
          </w:p>
        </w:tc>
        <w:tc>
          <w:p>
            <w:r>
              <w:t>OFF/ON (4 areas, rectangular)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Region of Interest (RoI)</w:t>
            </w:r>
          </w:p>
        </w:tc>
        <w:tc>
          <w:p>
            <w:r>
              <w:t>Yes (4 areas)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Privacy Masking</w:t>
            </w:r>
          </w:p>
        </w:tc>
        <w:tc>
          <w:p>
            <w:r>
              <w:t>4 areas</w:t>
            </w:r>
          </w:p>
        </w:tc>
      </w:tr>
      <w:tr>
        <w:tc>
          <w:p>
            <w:r>
              <w:t>Audio</w:t>
            </w:r>
          </w:p>
        </w:tc>
        <w:tc>
          <w:p>
            <w:r>
              <w:t>Audio Compression</w:t>
            </w:r>
          </w:p>
        </w:tc>
        <w:tc>
          <w:p>
            <w:r>
              <w:t>G.711a; G.711Mu; G.726; G.723; PCM</w:t>
            </w:r>
          </w:p>
        </w:tc>
      </w:tr>
      <w:tr>
        <w:tc>
          <w:p>
            <w:r>
              <w:t>Alarm</w:t>
            </w:r>
          </w:p>
        </w:tc>
        <w:tc>
          <w:p>
            <w:r>
              <w:t>Alarm Event</w:t>
            </w:r>
          </w:p>
        </w:tc>
        <w:tc>
          <w:p>
            <w:r>
              <w:t>No SD card; SD card full; SD card error; SD card durability warning; network disconnection; IP conflict; illegal access; motion detection; video tampering; scene changing; audio detection; voltage detection; external alarm; security exception; crowd distribution map; tripwire; intrusion; parking detection; intensity change; traffic congestion; parking upper limit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Network Port</w:t>
            </w:r>
          </w:p>
        </w:tc>
        <w:tc>
          <w:p>
            <w:r>
              <w:t>RJ-45 (10/100/1000 Base-T)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SDK and API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Network Protocol</w:t>
            </w:r>
          </w:p>
        </w:tc>
        <w:tc>
          <w:p>
            <w:r>
              <w:t>IPv4; IPv6; HTTP;TCP; UDP; ARP; RTP; RTSP; RTCP; RTMP; SMTP; FTP; SFTP; DHCP; DNS; DDNS;  QoS; UPnP; NTP; Multicast; ICMP; IGMP; NFS; SAMBA; PPPoE; SNMP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Interoperability</w:t>
            </w:r>
          </w:p>
        </w:tc>
        <w:tc>
          <w:p>
            <w:r>
              <w:t>ONVIF (Profile S &amp; Profile G &amp; Profile T); CGI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User/Host</w:t>
            </w:r>
          </w:p>
        </w:tc>
        <w:tc>
          <w:p>
            <w:r>
              <w:t>20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Storage</w:t>
            </w:r>
          </w:p>
        </w:tc>
        <w:tc>
          <w:p>
            <w:r>
              <w:t>FTP; SFTP; Micro SD card (support max. 256 GB); NAS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Browser</w:t>
            </w:r>
          </w:p>
        </w:tc>
        <w:tc>
          <w:p>
            <w:r>
              <w:t>IE: IE 9 and later
Chrome: Chrome 86 and later
Firefox: Firefox 86 and later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Management Software</w:t>
            </w:r>
          </w:p>
        </w:tc>
        <w:tc>
          <w:p>
            <w:r>
              <w:t>Smart PSS; DSS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Security</w:t>
            </w:r>
          </w:p>
        </w:tc>
        <w:tc>
          <w:p>
            <w:r>
              <w:t>Digest; WSSE; Account lockout; Security logs; IP/MAC filtering; Generation and importing of X.509 certification; syslog; HTTPS; 802.1x; Trusted boot; Trusted execution; Trusted upgrade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RS-485</w:t>
            </w:r>
          </w:p>
        </w:tc>
        <w:tc>
          <w:p>
            <w:r>
              <w:t>1 (baud rate range: 1200 bps–115200 bps)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Input</w:t>
            </w:r>
          </w:p>
        </w:tc>
        <w:tc>
          <w:p>
            <w:r>
              <w:t>1 channel (RCA port)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Output</w:t>
            </w:r>
          </w:p>
        </w:tc>
        <w:tc>
          <w:p>
            <w:r>
              <w:t>1 channel (RCA port)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Input</w:t>
            </w:r>
          </w:p>
        </w:tc>
        <w:tc>
          <w:p>
            <w:r>
              <w:t>2 channels in: supports wet contact connection (max load 5 mA 3–5 VDC); supports dry contact connection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Output</w:t>
            </w:r>
          </w:p>
        </w:tc>
        <w:tc>
          <w:p>
            <w:r>
              <w:t>2 channels out: dry contact, max load 1,000 mA 30 VDC/500 mA 50 VAC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Analog Output</w:t>
            </w:r>
          </w:p>
        </w:tc>
        <w:tc>
          <w:p>
            <w:r>
              <w:t>1 channel (CVBS output: BNC)</w:t>
            </w:r>
          </w:p>
        </w:tc>
      </w:tr>
      <w:tr>
        <w:tc>
          <w:p>
            <w:r>
              <w:t>Power</w:t>
            </w:r>
          </w:p>
        </w:tc>
        <w:tc>
          <w:p>
            <w:r>
              <w:t>Power Supply</w:t>
            </w:r>
          </w:p>
        </w:tc>
        <w:tc>
          <w:p>
            <w:r>
              <w:t>12 VDC (±25%) &amp; 24 VAC (±30%) independent power port; PoE+ (802.3at)</w:t>
            </w:r>
          </w:p>
        </w:tc>
      </w:tr>
      <w:tr>
        <w:tc>
          <w:p>
            <w:r>
              <w:t>Power</w:t>
            </w:r>
          </w:p>
        </w:tc>
        <w:tc>
          <w:p>
            <w:r>
              <w:t>Power Consumption</w:t>
            </w:r>
          </w:p>
        </w:tc>
        <w:tc>
          <w:p>
            <w:r>
              <w:t>Basic power consumption: 10.6 W (12 VDC); 11.9 W(24 VAC); 11.9 W (PoE) 
Max. power consumption (Intelligence on +IR intensity + WDR): 22.2 W (12 VDC); 25 W (24 VAC); 25 W (PoE)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Temperature</w:t>
            </w:r>
          </w:p>
        </w:tc>
        <w:tc>
          <w:p>
            <w:r>
              <w:t>–40 °C to +60 °C (–40 °F to +140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Humidity</w:t>
            </w:r>
          </w:p>
        </w:tc>
        <w:tc>
          <w:p>
            <w:r>
              <w:t>≤95%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Storage Temperature</w:t>
            </w:r>
          </w:p>
        </w:tc>
        <w:tc>
          <w:p>
            <w:r>
              <w:t>–40 °C to +60 °C (–40 °F to +140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Storage Humidity</w:t>
            </w:r>
          </w:p>
        </w:tc>
        <w:tc>
          <w:p>
            <w:r>
              <w:t>≤95%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Protection</w:t>
            </w:r>
          </w:p>
        </w:tc>
        <w:tc>
          <w:p>
            <w:r>
              <w:t>IK10; IP67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Anti-corrosion Level</w:t>
            </w:r>
          </w:p>
        </w:tc>
        <w:tc>
          <w:p>
            <w:r>
              <w:t>Moderate Protection (Only supported by -ATC model)
*The products feature high-grade anti-corrosion protection, making them well-suited for environments with standard corrosion resistance requirements. They perform reliably from 2 km (1.24 mi) and above in coastal areas and in locations prone to acid rain exposure.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Casing Material</w:t>
            </w:r>
          </w:p>
        </w:tc>
        <w:tc>
          <w:p>
            <w:r>
              <w:t>Metal + plastic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Product Dimensions</w:t>
            </w:r>
          </w:p>
        </w:tc>
        <w:tc>
          <w:p>
            <w:r>
              <w:t>298.3 mm × 172.5 mm × 120.5 mm (11.74" × 6.79" × 4.74") (L × W × H)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Net Weight</w:t>
            </w:r>
          </w:p>
        </w:tc>
        <w:tc>
          <w:p>
            <w:r>
              <w:t>3.16 kg (6.97 lb)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Gross Weight</w:t>
            </w:r>
          </w:p>
        </w:tc>
        <w:tc>
          <w:p>
            <w:r>
              <w:t>4.06 kg (8.95 lb)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Installation</w:t>
            </w:r>
          </w:p>
        </w:tc>
        <w:tc>
          <w:p>
            <w:r>
              <w:t>Ceiling mount; wall mount; vertical pole mount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